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5" w:type="dxa"/>
        <w:jc w:val="center"/>
        <w:tblLook w:val="01E0" w:firstRow="1" w:lastRow="1" w:firstColumn="1" w:lastColumn="1" w:noHBand="0" w:noVBand="0"/>
      </w:tblPr>
      <w:tblGrid>
        <w:gridCol w:w="3466"/>
        <w:gridCol w:w="6049"/>
      </w:tblGrid>
      <w:tr w:rsidR="007F66C4" w:rsidRPr="00501C04" w14:paraId="2C5A3AD0" w14:textId="77777777" w:rsidTr="00501C04">
        <w:trPr>
          <w:trHeight w:val="930"/>
          <w:jc w:val="center"/>
        </w:trPr>
        <w:tc>
          <w:tcPr>
            <w:tcW w:w="3466" w:type="dxa"/>
            <w:shd w:val="clear" w:color="auto" w:fill="auto"/>
          </w:tcPr>
          <w:p w14:paraId="5D81560C" w14:textId="77777777" w:rsidR="007F66C4" w:rsidRPr="00501C04" w:rsidRDefault="007F66C4" w:rsidP="00501C04">
            <w:pPr>
              <w:spacing w:after="0" w:line="240" w:lineRule="auto"/>
              <w:jc w:val="center"/>
              <w:rPr>
                <w:rFonts w:eastAsia="Times New Roman"/>
                <w:sz w:val="26"/>
                <w:szCs w:val="26"/>
              </w:rPr>
            </w:pPr>
            <w:r w:rsidRPr="00501C04">
              <w:rPr>
                <w:rFonts w:eastAsia="Times New Roman"/>
                <w:sz w:val="26"/>
                <w:szCs w:val="26"/>
              </w:rPr>
              <w:t>UBND TỈNH ĐỒNG THÁP</w:t>
            </w:r>
          </w:p>
          <w:p w14:paraId="45CEE2ED" w14:textId="77777777" w:rsidR="007F66C4" w:rsidRPr="00501C04" w:rsidRDefault="007F66C4" w:rsidP="00501C04">
            <w:pPr>
              <w:spacing w:after="0" w:line="240" w:lineRule="auto"/>
              <w:jc w:val="center"/>
              <w:rPr>
                <w:rFonts w:eastAsia="Times New Roman"/>
                <w:b/>
                <w:sz w:val="26"/>
                <w:szCs w:val="26"/>
              </w:rPr>
            </w:pPr>
            <w:r w:rsidRPr="00501C04">
              <w:rPr>
                <w:rFonts w:eastAsia="Times New Roman"/>
                <w:b/>
                <w:sz w:val="26"/>
                <w:szCs w:val="26"/>
              </w:rPr>
              <w:t>THANH TRA TỈNH</w:t>
            </w:r>
          </w:p>
          <w:p w14:paraId="2CE46C66" w14:textId="77777777" w:rsidR="007F66C4" w:rsidRPr="00501C04" w:rsidRDefault="00C7528C" w:rsidP="00501C04">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14:anchorId="6664C41B" wp14:editId="42C43825">
                      <wp:simplePos x="0" y="0"/>
                      <wp:positionH relativeFrom="column">
                        <wp:posOffset>657225</wp:posOffset>
                      </wp:positionH>
                      <wp:positionV relativeFrom="paragraph">
                        <wp:posOffset>62865</wp:posOffset>
                      </wp:positionV>
                      <wp:extent cx="695325" cy="0"/>
                      <wp:effectExtent l="9525" t="5715" r="9525" b="1333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ED36D"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4.95pt" to="10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"/>
                  </w:pict>
                </mc:Fallback>
              </mc:AlternateContent>
            </w:r>
          </w:p>
        </w:tc>
        <w:tc>
          <w:tcPr>
            <w:tcW w:w="6049" w:type="dxa"/>
            <w:shd w:val="clear" w:color="auto" w:fill="auto"/>
          </w:tcPr>
          <w:p w14:paraId="521F57C6" w14:textId="77777777" w:rsidR="007F66C4" w:rsidRPr="00501C04" w:rsidRDefault="007F66C4" w:rsidP="00501C04">
            <w:pPr>
              <w:spacing w:after="0" w:line="240" w:lineRule="auto"/>
              <w:rPr>
                <w:rFonts w:eastAsia="Times New Roman"/>
                <w:b/>
                <w:sz w:val="26"/>
                <w:szCs w:val="26"/>
              </w:rPr>
            </w:pPr>
            <w:r w:rsidRPr="00501C04">
              <w:rPr>
                <w:rFonts w:eastAsia="Times New Roman"/>
                <w:b/>
                <w:sz w:val="26"/>
                <w:szCs w:val="26"/>
              </w:rPr>
              <w:t xml:space="preserve">   CỘNG HÒA XÃ HỘI CHỦ NGHĨA VIỆT </w:t>
            </w:r>
            <w:smartTag w:uri="urn:schemas-microsoft-com:office:smarttags" w:element="place">
              <w:smartTag w:uri="urn:schemas-microsoft-com:office:smarttags" w:element="country-region">
                <w:r w:rsidRPr="00501C04">
                  <w:rPr>
                    <w:rFonts w:eastAsia="Times New Roman"/>
                    <w:b/>
                    <w:sz w:val="26"/>
                    <w:szCs w:val="26"/>
                  </w:rPr>
                  <w:t>NAM</w:t>
                </w:r>
              </w:smartTag>
            </w:smartTag>
          </w:p>
          <w:p w14:paraId="17773527" w14:textId="77777777" w:rsidR="007F66C4" w:rsidRPr="00501C04" w:rsidRDefault="007F66C4" w:rsidP="00501C04">
            <w:pPr>
              <w:spacing w:after="0" w:line="240" w:lineRule="auto"/>
              <w:jc w:val="center"/>
              <w:rPr>
                <w:rFonts w:eastAsia="Times New Roman"/>
                <w:b/>
              </w:rPr>
            </w:pPr>
            <w:r w:rsidRPr="00501C04">
              <w:rPr>
                <w:rFonts w:eastAsia="Times New Roman"/>
                <w:b/>
              </w:rPr>
              <w:t>Độc lập - Tự do - Hạnh phúc</w:t>
            </w:r>
          </w:p>
          <w:p w14:paraId="533ED410" w14:textId="77777777" w:rsidR="007F66C4" w:rsidRPr="00501C04" w:rsidRDefault="00C7528C" w:rsidP="00501C04">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14:anchorId="7CAAB256" wp14:editId="3B8897B6">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0E0DC"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"/>
                  </w:pict>
                </mc:Fallback>
              </mc:AlternateContent>
            </w:r>
          </w:p>
        </w:tc>
      </w:tr>
      <w:tr w:rsidR="007F66C4" w:rsidRPr="00501C04" w14:paraId="4A430DEF" w14:textId="77777777" w:rsidTr="00501C04">
        <w:trPr>
          <w:trHeight w:val="183"/>
          <w:jc w:val="center"/>
        </w:trPr>
        <w:tc>
          <w:tcPr>
            <w:tcW w:w="3466" w:type="dxa"/>
            <w:shd w:val="clear" w:color="auto" w:fill="auto"/>
          </w:tcPr>
          <w:p w14:paraId="1C8EFE9A" w14:textId="25160CDF" w:rsidR="007F66C4" w:rsidRPr="00501C04" w:rsidRDefault="00C7528C" w:rsidP="00501C04">
            <w:pPr>
              <w:spacing w:after="0" w:line="240" w:lineRule="auto"/>
              <w:jc w:val="center"/>
              <w:rPr>
                <w:rFonts w:eastAsia="Times New Roman"/>
                <w:spacing w:val="-10"/>
                <w:sz w:val="24"/>
                <w:szCs w:val="24"/>
              </w:rPr>
            </w:pPr>
            <w:r>
              <w:rPr>
                <w:rFonts w:eastAsia="Times New Roman"/>
                <w:sz w:val="26"/>
                <w:szCs w:val="26"/>
              </w:rPr>
              <w:t xml:space="preserve">Số: </w:t>
            </w:r>
            <w:r w:rsidR="003D5337">
              <w:rPr>
                <w:rFonts w:eastAsia="Times New Roman"/>
                <w:sz w:val="26"/>
                <w:szCs w:val="26"/>
              </w:rPr>
              <w:t xml:space="preserve">        </w:t>
            </w:r>
            <w:r w:rsidR="007F66C4" w:rsidRPr="00501C04">
              <w:rPr>
                <w:rFonts w:eastAsia="Times New Roman"/>
                <w:sz w:val="26"/>
                <w:szCs w:val="26"/>
              </w:rPr>
              <w:t>/BC-TTr</w:t>
            </w:r>
          </w:p>
        </w:tc>
        <w:tc>
          <w:tcPr>
            <w:tcW w:w="6049" w:type="dxa"/>
            <w:shd w:val="clear" w:color="auto" w:fill="auto"/>
          </w:tcPr>
          <w:p w14:paraId="34CA26E6" w14:textId="6B7787FA" w:rsidR="007F66C4" w:rsidRPr="00501C04" w:rsidRDefault="00811C8A" w:rsidP="008F1351">
            <w:pPr>
              <w:spacing w:after="0" w:line="240" w:lineRule="auto"/>
              <w:jc w:val="center"/>
              <w:rPr>
                <w:rFonts w:eastAsia="Times New Roman"/>
                <w:i/>
              </w:rPr>
            </w:pPr>
            <w:r w:rsidRPr="00501C04">
              <w:rPr>
                <w:rFonts w:eastAsia="Times New Roman"/>
                <w:i/>
              </w:rPr>
              <w:t xml:space="preserve">Đồng Tháp, ngày </w:t>
            </w:r>
            <w:r w:rsidR="00E10662">
              <w:rPr>
                <w:rFonts w:eastAsia="Times New Roman"/>
                <w:i/>
              </w:rPr>
              <w:t xml:space="preserve">   </w:t>
            </w:r>
            <w:r w:rsidR="00C7528C">
              <w:rPr>
                <w:rFonts w:eastAsia="Times New Roman"/>
                <w:i/>
                <w:lang w:val="vi-VN"/>
              </w:rPr>
              <w:t xml:space="preserve"> </w:t>
            </w:r>
            <w:r w:rsidR="007F66C4" w:rsidRPr="00501C04">
              <w:rPr>
                <w:rFonts w:eastAsia="Times New Roman"/>
                <w:i/>
              </w:rPr>
              <w:t xml:space="preserve">tháng </w:t>
            </w:r>
            <w:r w:rsidR="00E10662">
              <w:rPr>
                <w:rFonts w:eastAsia="Times New Roman"/>
                <w:i/>
              </w:rPr>
              <w:t xml:space="preserve">    </w:t>
            </w:r>
            <w:r w:rsidR="0088582F" w:rsidRPr="00501C04">
              <w:rPr>
                <w:rFonts w:eastAsia="Times New Roman"/>
                <w:i/>
              </w:rPr>
              <w:t xml:space="preserve"> năm </w:t>
            </w:r>
            <w:r w:rsidR="00840E13" w:rsidRPr="00501C04">
              <w:rPr>
                <w:rFonts w:eastAsia="Times New Roman"/>
                <w:i/>
              </w:rPr>
              <w:t>202</w:t>
            </w:r>
            <w:r w:rsidR="00E10662">
              <w:rPr>
                <w:rFonts w:eastAsia="Times New Roman"/>
                <w:i/>
              </w:rPr>
              <w:t>2</w:t>
            </w:r>
          </w:p>
        </w:tc>
      </w:tr>
    </w:tbl>
    <w:p w14:paraId="097A7580" w14:textId="77777777" w:rsidR="000A3AD0" w:rsidRPr="00BC077A" w:rsidRDefault="000A3AD0" w:rsidP="000A3AD0">
      <w:pPr>
        <w:spacing w:after="0" w:line="240" w:lineRule="auto"/>
        <w:jc w:val="center"/>
        <w:rPr>
          <w:b/>
          <w:bCs/>
        </w:rPr>
      </w:pPr>
    </w:p>
    <w:p w14:paraId="39FA63A7" w14:textId="77777777" w:rsidR="003669CA" w:rsidRDefault="003669CA" w:rsidP="000A3AD0">
      <w:pPr>
        <w:spacing w:after="0" w:line="240" w:lineRule="auto"/>
        <w:jc w:val="center"/>
        <w:rPr>
          <w:b/>
          <w:bCs/>
        </w:rPr>
      </w:pPr>
      <w:r>
        <w:rPr>
          <w:b/>
          <w:bCs/>
        </w:rPr>
        <w:t xml:space="preserve">BÁO CÁO </w:t>
      </w:r>
    </w:p>
    <w:p w14:paraId="55CDC154" w14:textId="514940AB" w:rsidR="007F66C4" w:rsidRDefault="00F4154A" w:rsidP="00BA2842">
      <w:pPr>
        <w:spacing w:after="0" w:line="240" w:lineRule="auto"/>
        <w:jc w:val="center"/>
        <w:rPr>
          <w:b/>
          <w:bCs/>
        </w:rPr>
      </w:pPr>
      <w:r>
        <w:rPr>
          <w:b/>
          <w:bCs/>
        </w:rPr>
        <w:t xml:space="preserve">Công tác bồi thường nhà nước </w:t>
      </w:r>
      <w:r w:rsidR="0088582F">
        <w:rPr>
          <w:b/>
          <w:bCs/>
        </w:rPr>
        <w:t xml:space="preserve">năm </w:t>
      </w:r>
      <w:r w:rsidR="008F1351">
        <w:rPr>
          <w:b/>
          <w:bCs/>
        </w:rPr>
        <w:t>202</w:t>
      </w:r>
      <w:r w:rsidR="00E10662">
        <w:rPr>
          <w:b/>
          <w:bCs/>
        </w:rPr>
        <w:t>2</w:t>
      </w:r>
    </w:p>
    <w:p w14:paraId="517E8E2E" w14:textId="77777777" w:rsidR="007F66C4" w:rsidRPr="00BC077A" w:rsidRDefault="00C7528C" w:rsidP="00BA2842">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14:anchorId="0230EE5F" wp14:editId="2A357067">
                <wp:simplePos x="0" y="0"/>
                <wp:positionH relativeFrom="column">
                  <wp:posOffset>2336800</wp:posOffset>
                </wp:positionH>
                <wp:positionV relativeFrom="paragraph">
                  <wp:posOffset>64135</wp:posOffset>
                </wp:positionV>
                <wp:extent cx="1080135" cy="0"/>
                <wp:effectExtent l="12700" t="6985" r="1206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8EDF9"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5.05pt" to="269.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"/>
            </w:pict>
          </mc:Fallback>
        </mc:AlternateContent>
      </w:r>
    </w:p>
    <w:p w14:paraId="681B126A" w14:textId="58F38395" w:rsidR="00E10662" w:rsidRDefault="00E10662" w:rsidP="00E10662">
      <w:pPr>
        <w:spacing w:before="120" w:after="0" w:line="240" w:lineRule="auto"/>
        <w:ind w:firstLine="720"/>
        <w:jc w:val="both"/>
        <w:rPr>
          <w:spacing w:val="2"/>
        </w:rPr>
      </w:pPr>
      <w:r>
        <w:rPr>
          <w:spacing w:val="2"/>
        </w:rPr>
        <w:t>Căn cứ</w:t>
      </w:r>
      <w:r w:rsidR="0089422C">
        <w:rPr>
          <w:spacing w:val="2"/>
        </w:rPr>
        <w:t xml:space="preserve"> </w:t>
      </w:r>
      <w:r w:rsidRPr="00E10662">
        <w:rPr>
          <w:spacing w:val="2"/>
        </w:rPr>
        <w:t>Kế hoạch số 42/KH-UBND ngày 11 tháng 02 năm 2022 của Ủy ban nhân dân Tỉnh về việc thực hiện công tác bồi thường nhà nước năm 2022,</w:t>
      </w:r>
    </w:p>
    <w:p w14:paraId="7F214C4E" w14:textId="7D1BF0B3" w:rsidR="003669CA" w:rsidRPr="00DA078C" w:rsidRDefault="00E10662" w:rsidP="00E10662">
      <w:pPr>
        <w:spacing w:before="120" w:after="0" w:line="240" w:lineRule="auto"/>
        <w:ind w:firstLine="720"/>
        <w:jc w:val="both"/>
      </w:pPr>
      <w:r>
        <w:rPr>
          <w:spacing w:val="2"/>
        </w:rPr>
        <w:t xml:space="preserve">Ngày 15/02/2022, Thanh tra Tỉnh xây dựng và ban hành Kế hoạch số </w:t>
      </w:r>
      <w:r w:rsidRPr="00E10662">
        <w:rPr>
          <w:spacing w:val="2"/>
        </w:rPr>
        <w:t>129/KH-TTr</w:t>
      </w:r>
      <w:r>
        <w:rPr>
          <w:spacing w:val="2"/>
        </w:rPr>
        <w:t xml:space="preserve"> về việc </w:t>
      </w:r>
      <w:r w:rsidRPr="00E10662">
        <w:rPr>
          <w:spacing w:val="2"/>
        </w:rPr>
        <w:t>thực hiện công tác bồi thường nhà nước năm 2022</w:t>
      </w:r>
      <w:r>
        <w:rPr>
          <w:spacing w:val="2"/>
        </w:rPr>
        <w:t xml:space="preserve">, </w:t>
      </w:r>
      <w:r w:rsidR="00DA078C">
        <w:t xml:space="preserve">kết quả như sau: </w:t>
      </w:r>
    </w:p>
    <w:p w14:paraId="3B79451F" w14:textId="4B9A5037" w:rsidR="00F4154A" w:rsidRPr="00797716" w:rsidRDefault="00F4154A" w:rsidP="0089422C">
      <w:pPr>
        <w:spacing w:before="120" w:after="0" w:line="240" w:lineRule="auto"/>
        <w:ind w:right="-45" w:firstLine="720"/>
        <w:jc w:val="both"/>
        <w:rPr>
          <w:b/>
        </w:rPr>
      </w:pPr>
      <w:r w:rsidRPr="00797716">
        <w:rPr>
          <w:b/>
        </w:rPr>
        <w:t xml:space="preserve">I. </w:t>
      </w:r>
      <w:r>
        <w:rPr>
          <w:b/>
        </w:rPr>
        <w:t>KẾT QUẢ CÔNG TÁC BỒI THƯỜNG NHÀ NƯỚ</w:t>
      </w:r>
      <w:r w:rsidR="008F1351">
        <w:rPr>
          <w:b/>
        </w:rPr>
        <w:t>C NĂM 202</w:t>
      </w:r>
      <w:r w:rsidR="00E10662">
        <w:rPr>
          <w:b/>
        </w:rPr>
        <w:t>2</w:t>
      </w:r>
    </w:p>
    <w:p w14:paraId="365D889C" w14:textId="77777777" w:rsidR="00F4154A" w:rsidRPr="00797716" w:rsidRDefault="00F4154A" w:rsidP="0089422C">
      <w:pPr>
        <w:spacing w:before="120" w:after="0" w:line="240" w:lineRule="auto"/>
        <w:ind w:right="-45" w:firstLine="720"/>
        <w:jc w:val="both"/>
        <w:rPr>
          <w:b/>
          <w:lang w:val="vi-VN" w:eastAsia="zh-CN"/>
        </w:rPr>
      </w:pPr>
      <w:r w:rsidRPr="00797716">
        <w:rPr>
          <w:b/>
          <w:lang w:eastAsia="zh-CN"/>
        </w:rPr>
        <w:t xml:space="preserve">1. </w:t>
      </w:r>
      <w:r w:rsidRPr="00797716">
        <w:rPr>
          <w:b/>
          <w:lang w:val="vi-VN" w:eastAsia="zh-CN"/>
        </w:rPr>
        <w:t xml:space="preserve">Tình hình </w:t>
      </w:r>
      <w:r w:rsidRPr="00797716">
        <w:rPr>
          <w:b/>
          <w:lang w:eastAsia="zh-CN"/>
        </w:rPr>
        <w:t xml:space="preserve">yêu cầu bồi thường, </w:t>
      </w:r>
      <w:r w:rsidRPr="00797716">
        <w:rPr>
          <w:b/>
          <w:lang w:val="vi-VN" w:eastAsia="zh-CN"/>
        </w:rPr>
        <w:t>kết quả giải quyết bồi thường</w:t>
      </w:r>
    </w:p>
    <w:p w14:paraId="3D4E940D" w14:textId="4C75D7A0" w:rsidR="00F4154A" w:rsidRPr="00F25365" w:rsidRDefault="00F4154A" w:rsidP="0089422C">
      <w:pPr>
        <w:spacing w:before="120" w:after="0" w:line="240" w:lineRule="auto"/>
        <w:ind w:firstLine="720"/>
        <w:jc w:val="both"/>
        <w:rPr>
          <w:lang w:val="vi-VN"/>
        </w:rPr>
      </w:pPr>
      <w:r w:rsidRPr="00AF5224">
        <w:rPr>
          <w:lang w:val="vi-VN"/>
        </w:rPr>
        <w:t>Căn cứ chức năng, nhiệm vụ và thực tế</w:t>
      </w:r>
      <w:r w:rsidR="00510174">
        <w:rPr>
          <w:lang w:val="vi-VN"/>
        </w:rPr>
        <w:t xml:space="preserve"> công tác năm </w:t>
      </w:r>
      <w:r w:rsidR="003F051F">
        <w:t>202</w:t>
      </w:r>
      <w:r w:rsidR="00E10662">
        <w:t>2</w:t>
      </w:r>
      <w:r w:rsidR="00031F54" w:rsidRPr="00031F54">
        <w:rPr>
          <w:lang w:val="vi-VN"/>
        </w:rPr>
        <w:t xml:space="preserve"> </w:t>
      </w:r>
      <w:r w:rsidR="00310905" w:rsidRPr="00AF5224">
        <w:rPr>
          <w:lang w:val="vi-VN"/>
        </w:rPr>
        <w:t>thống kê từ ngày 01/</w:t>
      </w:r>
      <w:r w:rsidR="007C0F0D" w:rsidRPr="007C0F0D">
        <w:rPr>
          <w:lang w:val="vi-VN"/>
        </w:rPr>
        <w:t>01</w:t>
      </w:r>
      <w:r w:rsidR="00310905" w:rsidRPr="00AF5224">
        <w:rPr>
          <w:lang w:val="vi-VN"/>
        </w:rPr>
        <w:t>/</w:t>
      </w:r>
      <w:r w:rsidR="003F051F">
        <w:t>202</w:t>
      </w:r>
      <w:r w:rsidR="00E10662">
        <w:t>2</w:t>
      </w:r>
      <w:r w:rsidR="00B57CE5" w:rsidRPr="00031F54">
        <w:rPr>
          <w:lang w:val="vi-VN"/>
        </w:rPr>
        <w:t xml:space="preserve"> </w:t>
      </w:r>
      <w:r w:rsidR="00310905" w:rsidRPr="00AF5224">
        <w:rPr>
          <w:lang w:val="vi-VN"/>
        </w:rPr>
        <w:t xml:space="preserve">đến </w:t>
      </w:r>
      <w:r w:rsidR="00E10662">
        <w:t>31/10</w:t>
      </w:r>
      <w:r w:rsidR="00310905" w:rsidRPr="00AF5224">
        <w:rPr>
          <w:lang w:val="vi-VN"/>
        </w:rPr>
        <w:t>/</w:t>
      </w:r>
      <w:r w:rsidR="00B57CE5">
        <w:t>202</w:t>
      </w:r>
      <w:r w:rsidR="00E10662">
        <w:t>2</w:t>
      </w:r>
      <w:r w:rsidRPr="00AF5224">
        <w:rPr>
          <w:lang w:val="vi-VN"/>
        </w:rPr>
        <w:t>, cơ quan Thanh tra Tỉnh chưa phát sinh vụ việc yêu cầu bồi thường nhà nước</w:t>
      </w:r>
      <w:r w:rsidR="00A1519B">
        <w:rPr>
          <w:lang w:val="vi-VN"/>
        </w:rPr>
        <w:t>.</w:t>
      </w:r>
    </w:p>
    <w:p w14:paraId="0A92863A" w14:textId="77777777" w:rsidR="00F4154A" w:rsidRPr="00F4154A" w:rsidRDefault="00F4154A" w:rsidP="0089422C">
      <w:pPr>
        <w:spacing w:before="120" w:after="0" w:line="240" w:lineRule="auto"/>
        <w:ind w:right="-45" w:firstLine="720"/>
        <w:jc w:val="both"/>
        <w:rPr>
          <w:b/>
          <w:lang w:val="vi-VN"/>
        </w:rPr>
      </w:pPr>
      <w:r w:rsidRPr="00797716">
        <w:rPr>
          <w:b/>
          <w:lang w:val="vi-VN"/>
        </w:rPr>
        <w:t xml:space="preserve">2. </w:t>
      </w:r>
      <w:r w:rsidRPr="00227A8B">
        <w:rPr>
          <w:b/>
          <w:lang w:val="vi-VN"/>
        </w:rPr>
        <w:t>K</w:t>
      </w:r>
      <w:r w:rsidRPr="00797716">
        <w:rPr>
          <w:b/>
          <w:lang w:val="vi-VN"/>
        </w:rPr>
        <w:t xml:space="preserve">ết quả </w:t>
      </w:r>
      <w:r w:rsidRPr="00227A8B">
        <w:rPr>
          <w:b/>
          <w:lang w:val="vi-VN"/>
        </w:rPr>
        <w:t xml:space="preserve">thực hiện </w:t>
      </w:r>
      <w:r w:rsidRPr="00F51640">
        <w:rPr>
          <w:b/>
          <w:lang w:val="vi-VN"/>
        </w:rPr>
        <w:t xml:space="preserve">công tác </w:t>
      </w:r>
      <w:r>
        <w:rPr>
          <w:b/>
          <w:lang w:val="vi-VN"/>
        </w:rPr>
        <w:t>bồi thường</w:t>
      </w:r>
      <w:r w:rsidRPr="00F4154A">
        <w:rPr>
          <w:b/>
          <w:lang w:val="vi-VN"/>
        </w:rPr>
        <w:t xml:space="preserve"> nhà nước</w:t>
      </w:r>
    </w:p>
    <w:p w14:paraId="323407D5" w14:textId="6717A6F4" w:rsidR="005078E0" w:rsidRPr="005078E0" w:rsidRDefault="005078E0" w:rsidP="0089422C">
      <w:pPr>
        <w:spacing w:before="120" w:after="0" w:line="240" w:lineRule="auto"/>
        <w:ind w:firstLine="720"/>
        <w:jc w:val="both"/>
      </w:pPr>
      <w:r>
        <w:t xml:space="preserve">Thanh tra Tỉnh ban hành </w:t>
      </w:r>
      <w:r w:rsidRPr="00036AC3">
        <w:rPr>
          <w:spacing w:val="2"/>
        </w:rPr>
        <w:t xml:space="preserve">Kế hoạch </w:t>
      </w:r>
      <w:r>
        <w:rPr>
          <w:spacing w:val="2"/>
        </w:rPr>
        <w:t xml:space="preserve">số </w:t>
      </w:r>
      <w:r w:rsidR="003F051F">
        <w:rPr>
          <w:spacing w:val="2"/>
        </w:rPr>
        <w:t>1</w:t>
      </w:r>
      <w:r w:rsidR="00E10662">
        <w:rPr>
          <w:spacing w:val="2"/>
        </w:rPr>
        <w:t>29</w:t>
      </w:r>
      <w:r>
        <w:rPr>
          <w:spacing w:val="2"/>
        </w:rPr>
        <w:t xml:space="preserve">/KH-TTr ngày </w:t>
      </w:r>
      <w:r w:rsidR="003F051F">
        <w:rPr>
          <w:spacing w:val="2"/>
        </w:rPr>
        <w:t>1</w:t>
      </w:r>
      <w:r w:rsidR="00E10662">
        <w:rPr>
          <w:spacing w:val="2"/>
        </w:rPr>
        <w:t>5</w:t>
      </w:r>
      <w:r w:rsidR="003F051F">
        <w:rPr>
          <w:spacing w:val="2"/>
        </w:rPr>
        <w:t xml:space="preserve"> tháng 02 năm 202</w:t>
      </w:r>
      <w:r w:rsidR="00E10662">
        <w:rPr>
          <w:spacing w:val="2"/>
        </w:rPr>
        <w:t>2</w:t>
      </w:r>
      <w:r>
        <w:rPr>
          <w:spacing w:val="2"/>
        </w:rPr>
        <w:t xml:space="preserve"> </w:t>
      </w:r>
      <w:r w:rsidRPr="00036AC3">
        <w:rPr>
          <w:spacing w:val="2"/>
        </w:rPr>
        <w:t>thực hiện công tác bồi thường nhà nước năm 20</w:t>
      </w:r>
      <w:r w:rsidR="003F051F">
        <w:rPr>
          <w:spacing w:val="2"/>
        </w:rPr>
        <w:t>2</w:t>
      </w:r>
      <w:r w:rsidR="00E10662">
        <w:rPr>
          <w:spacing w:val="2"/>
        </w:rPr>
        <w:t>2</w:t>
      </w:r>
      <w:r w:rsidR="00590708">
        <w:rPr>
          <w:spacing w:val="2"/>
        </w:rPr>
        <w:t>.</w:t>
      </w:r>
    </w:p>
    <w:p w14:paraId="111D4907" w14:textId="1CC4FB7C" w:rsidR="00CE2039" w:rsidRPr="00E10662" w:rsidRDefault="00CE2039" w:rsidP="00CE2039">
      <w:pPr>
        <w:spacing w:before="120" w:after="0" w:line="240" w:lineRule="auto"/>
        <w:ind w:right="-45" w:firstLine="720"/>
        <w:jc w:val="both"/>
        <w:rPr>
          <w:bCs/>
        </w:rPr>
      </w:pPr>
      <w:r w:rsidRPr="00CE2039">
        <w:rPr>
          <w:bCs/>
          <w:lang w:val="vi-VN"/>
        </w:rPr>
        <w:t>Tuyên truyền, phổ biến Luật Trách nhiệm bồi thường của Nhà nước năm 2017; Nghị định số 68/2018/NĐ-CP ngày 15 tháng 5 năm 2018 của Chính phủ quy định chi tiết một số điều và biện pháp thi hành Luật Trách nhiệm bồi thường của Nhà nước; Thông tư số 08/2019/TT-BTP ngày 10 tháng 12 năm 2019 của Bộ trưởng Bộ Tư pháp ban hành quy định về biện pháp thực hiện chức năng quản lý nhà nước về công tác bồi thường Nhà nước; Thông tư số 09/2019/TT-BTP ngày 10 tháng 12 năm 2019 của Bộ trưởng Bộ Tư pháp ban hành quy định về biện pháp hỗ trợ, hướng dẫn người bị thiệt hại thực hiện thủ tục yêu cầu bồi thường Nhà nước</w:t>
      </w:r>
      <w:r w:rsidR="00E10662">
        <w:rPr>
          <w:bCs/>
        </w:rPr>
        <w:t xml:space="preserve">; Nghị quyết số 134/2020/NQ-QH14 ngày </w:t>
      </w:r>
      <w:r w:rsidR="00386AC4">
        <w:rPr>
          <w:bCs/>
        </w:rPr>
        <w:t>17/11/2020.</w:t>
      </w:r>
    </w:p>
    <w:p w14:paraId="2B87526F" w14:textId="77777777" w:rsidR="00CE2039" w:rsidRPr="008E52E2" w:rsidRDefault="008E52E2" w:rsidP="0089422C">
      <w:pPr>
        <w:spacing w:before="120" w:after="0" w:line="240" w:lineRule="auto"/>
        <w:ind w:right="-45" w:firstLine="720"/>
        <w:jc w:val="both"/>
        <w:rPr>
          <w:bCs/>
        </w:rPr>
      </w:pPr>
      <w:r w:rsidRPr="008E52E2">
        <w:rPr>
          <w:bCs/>
        </w:rPr>
        <w:t>Thực hiện công tác phối hợp, báo cáo công tác bồi thường nhà nước theo quy định.</w:t>
      </w:r>
    </w:p>
    <w:p w14:paraId="01722B58" w14:textId="77777777" w:rsidR="00F4154A" w:rsidRPr="00F4154A" w:rsidRDefault="00F4154A" w:rsidP="0089422C">
      <w:pPr>
        <w:spacing w:before="120" w:after="0" w:line="240" w:lineRule="auto"/>
        <w:ind w:right="-45" w:firstLine="720"/>
        <w:jc w:val="both"/>
        <w:rPr>
          <w:b/>
          <w:bCs/>
          <w:lang w:val="vi-VN"/>
        </w:rPr>
      </w:pPr>
      <w:r w:rsidRPr="00F4154A">
        <w:rPr>
          <w:b/>
          <w:bCs/>
          <w:lang w:val="vi-VN"/>
        </w:rPr>
        <w:t>3</w:t>
      </w:r>
      <w:r w:rsidRPr="002962F4">
        <w:rPr>
          <w:b/>
          <w:bCs/>
          <w:lang w:val="vi-VN"/>
        </w:rPr>
        <w:t xml:space="preserve">. </w:t>
      </w:r>
      <w:r w:rsidRPr="00F4154A">
        <w:rPr>
          <w:b/>
          <w:bCs/>
          <w:lang w:val="vi-VN"/>
        </w:rPr>
        <w:t xml:space="preserve">Đánh giá chung về kết quả công tác bồi thường nhà nước </w:t>
      </w:r>
    </w:p>
    <w:p w14:paraId="13F5793B" w14:textId="77777777" w:rsidR="00751D4E" w:rsidRDefault="006C4A13" w:rsidP="0089422C">
      <w:pPr>
        <w:spacing w:before="120" w:after="0" w:line="240" w:lineRule="auto"/>
        <w:ind w:firstLine="720"/>
        <w:jc w:val="both"/>
        <w:rPr>
          <w:lang w:val="vi-VN"/>
        </w:rPr>
      </w:pPr>
      <w:r w:rsidRPr="00BC077A">
        <w:rPr>
          <w:lang w:val="sq-AL"/>
        </w:rPr>
        <w:t>Phó Chánh Thanh tra phụ trách lĩnh vự</w:t>
      </w:r>
      <w:r w:rsidR="00BC077A" w:rsidRPr="00BC077A">
        <w:rPr>
          <w:lang w:val="sq-AL"/>
        </w:rPr>
        <w:t>c Thanh tra H</w:t>
      </w:r>
      <w:r w:rsidRPr="00BC077A">
        <w:rPr>
          <w:lang w:val="sq-AL"/>
        </w:rPr>
        <w:t>ành chính</w:t>
      </w:r>
      <w:r w:rsidR="00E84754">
        <w:rPr>
          <w:lang w:val="sq-AL"/>
        </w:rPr>
        <w:t xml:space="preserve"> được phân công</w:t>
      </w:r>
      <w:r w:rsidRPr="00BC077A">
        <w:rPr>
          <w:lang w:val="sq-AL"/>
        </w:rPr>
        <w:t xml:space="preserve"> phụ trách công tác bồi thường nhà nước, </w:t>
      </w:r>
      <w:r w:rsidR="00E84754">
        <w:rPr>
          <w:lang w:val="sq-AL"/>
        </w:rPr>
        <w:t xml:space="preserve">đã </w:t>
      </w:r>
      <w:r w:rsidR="00BC077A" w:rsidRPr="00BC077A">
        <w:rPr>
          <w:lang w:val="sq-AL"/>
        </w:rPr>
        <w:t xml:space="preserve">chỉ đạo </w:t>
      </w:r>
      <w:r w:rsidRPr="00BC077A">
        <w:rPr>
          <w:lang w:val="sq-AL"/>
        </w:rPr>
        <w:t>thực hiện chế độ thông tin</w:t>
      </w:r>
      <w:r w:rsidR="00BC077A">
        <w:rPr>
          <w:lang w:val="sq-AL"/>
        </w:rPr>
        <w:t>,</w:t>
      </w:r>
      <w:r w:rsidRPr="00BC077A">
        <w:rPr>
          <w:lang w:val="sq-AL"/>
        </w:rPr>
        <w:t xml:space="preserve"> báo cáo về công tác bồi thường nhà nước theo quy định. </w:t>
      </w:r>
      <w:r w:rsidR="00501C04">
        <w:rPr>
          <w:lang w:val="sq-AL"/>
        </w:rPr>
        <w:t>T</w:t>
      </w:r>
      <w:r w:rsidR="0027645D" w:rsidRPr="0027645D">
        <w:rPr>
          <w:lang w:val="vi-VN"/>
        </w:rPr>
        <w:t xml:space="preserve">hường xuyên theo dõi, kiểm tra việc thực hiện công tác để kịp thời </w:t>
      </w:r>
      <w:r w:rsidR="00501C04">
        <w:t>phối hợp thực hiện bồi thường nhà nước.</w:t>
      </w:r>
      <w:r w:rsidR="00362A19">
        <w:t xml:space="preserve"> </w:t>
      </w:r>
      <w:r w:rsidR="0027645D" w:rsidRPr="0027645D">
        <w:rPr>
          <w:lang w:val="vi-VN"/>
        </w:rPr>
        <w:t xml:space="preserve">Luật </w:t>
      </w:r>
      <w:r w:rsidR="00501C04" w:rsidRPr="008D6E71">
        <w:rPr>
          <w:lang w:val="vi-VN"/>
        </w:rPr>
        <w:t>Trách nhiệm bồi thường của Nhà nướ</w:t>
      </w:r>
      <w:r w:rsidR="00501C04">
        <w:rPr>
          <w:lang w:val="vi-VN"/>
        </w:rPr>
        <w:t>c</w:t>
      </w:r>
      <w:r w:rsidR="0027645D" w:rsidRPr="0027645D">
        <w:rPr>
          <w:lang w:val="vi-VN"/>
        </w:rPr>
        <w:t xml:space="preserve"> và các văn bản liên quan đã tạo khung pháp lý để việc thực hiện bồi thường nhà nước được hiệu quả hơn. </w:t>
      </w:r>
    </w:p>
    <w:p w14:paraId="4B3890FE" w14:textId="77777777" w:rsidR="00362A19" w:rsidRDefault="00362A19" w:rsidP="00362A19">
      <w:pPr>
        <w:spacing w:before="120" w:after="0" w:line="240" w:lineRule="auto"/>
        <w:ind w:firstLine="720"/>
        <w:jc w:val="both"/>
      </w:pPr>
      <w:r>
        <w:lastRenderedPageBreak/>
        <w:t>C</w:t>
      </w:r>
      <w:r w:rsidRPr="00A1622D">
        <w:t>ông chức</w:t>
      </w:r>
      <w:r>
        <w:t xml:space="preserve"> cơ quan tích cực nghiên cứu</w:t>
      </w:r>
      <w:r w:rsidRPr="00A1622D">
        <w:t xml:space="preserve"> </w:t>
      </w:r>
      <w:r>
        <w:t>quy định về</w:t>
      </w:r>
      <w:r w:rsidRPr="00A1622D">
        <w:t xml:space="preserve"> công tác bồi thường nhà nước, các văn bản pháp luật có liên quan</w:t>
      </w:r>
      <w:r>
        <w:t>.</w:t>
      </w:r>
    </w:p>
    <w:p w14:paraId="541F4D55" w14:textId="77777777" w:rsidR="00D53105" w:rsidRDefault="00D53105" w:rsidP="00D53105">
      <w:pPr>
        <w:spacing w:before="120"/>
        <w:ind w:firstLine="720"/>
        <w:jc w:val="both"/>
      </w:pPr>
      <w:r>
        <w:t>Qua đó, góp phần n</w:t>
      </w:r>
      <w:r w:rsidRPr="00875047">
        <w:rPr>
          <w:spacing w:val="2"/>
        </w:rPr>
        <w:t>âng cao tinh thần trách nhiệm và ý thức chấp hành pháp luật trong hoạt động thanh tra, giải quyết khiếu nại, tố cáo</w:t>
      </w:r>
      <w:r>
        <w:rPr>
          <w:spacing w:val="2"/>
        </w:rPr>
        <w:t xml:space="preserve">; phòng, chống tham nhũng. </w:t>
      </w:r>
      <w:r w:rsidRPr="005C0119">
        <w:t>Đảm bảo quyền và lợi ích hợp pháp của</w:t>
      </w:r>
      <w:r>
        <w:t xml:space="preserve"> tổ chức, cá nhân.</w:t>
      </w:r>
    </w:p>
    <w:p w14:paraId="4FE68AFF" w14:textId="1701896A" w:rsidR="005A2288" w:rsidRPr="00E10662" w:rsidRDefault="00F4154A" w:rsidP="0089422C">
      <w:pPr>
        <w:spacing w:before="120" w:after="0" w:line="240" w:lineRule="auto"/>
        <w:ind w:firstLine="720"/>
        <w:jc w:val="both"/>
        <w:rPr>
          <w:b/>
          <w:bCs/>
        </w:rPr>
      </w:pPr>
      <w:r w:rsidRPr="008667B1">
        <w:rPr>
          <w:b/>
          <w:bCs/>
          <w:lang w:val="vi-VN"/>
        </w:rPr>
        <w:t xml:space="preserve">II. </w:t>
      </w:r>
      <w:r w:rsidR="005A2288" w:rsidRPr="005A2288">
        <w:rPr>
          <w:b/>
          <w:bCs/>
          <w:lang w:val="vi-VN"/>
        </w:rPr>
        <w:t xml:space="preserve">NHIỆM VỤ TRỌNG TÂM VÀ GIẢI PHÁP THỰC HIỆN CÔNG TÁC BỒI THƯỜNG NHÀ NƯỚC NĂM </w:t>
      </w:r>
      <w:r w:rsidR="008F1351">
        <w:rPr>
          <w:b/>
          <w:bCs/>
          <w:lang w:val="vi-VN"/>
        </w:rPr>
        <w:t>202</w:t>
      </w:r>
      <w:r w:rsidR="00E10662">
        <w:rPr>
          <w:b/>
          <w:bCs/>
        </w:rPr>
        <w:t>3</w:t>
      </w:r>
    </w:p>
    <w:p w14:paraId="5A6F3FA9" w14:textId="4C19850F" w:rsidR="00751D4E" w:rsidRDefault="00675270" w:rsidP="0089422C">
      <w:pPr>
        <w:spacing w:before="120" w:after="0" w:line="240" w:lineRule="auto"/>
        <w:ind w:firstLine="720"/>
        <w:jc w:val="both"/>
        <w:rPr>
          <w:lang w:val="sq-AL"/>
        </w:rPr>
      </w:pPr>
      <w:r w:rsidRPr="00215147">
        <w:rPr>
          <w:b/>
          <w:lang w:val="sq-AL"/>
        </w:rPr>
        <w:t>1.</w:t>
      </w:r>
      <w:r w:rsidRPr="005A2288">
        <w:rPr>
          <w:lang w:val="sq-AL"/>
        </w:rPr>
        <w:t xml:space="preserve"> Tiếp tục </w:t>
      </w:r>
      <w:r w:rsidR="005A2288" w:rsidRPr="005A2288">
        <w:rPr>
          <w:lang w:val="sq-AL"/>
        </w:rPr>
        <w:t xml:space="preserve">triển khai </w:t>
      </w:r>
      <w:r w:rsidRPr="005A2288">
        <w:rPr>
          <w:lang w:val="sq-AL"/>
        </w:rPr>
        <w:t>thực hiện công tác bồi thường nhà nước theo thẩm quyề</w:t>
      </w:r>
      <w:r w:rsidR="005A2288" w:rsidRPr="005A2288">
        <w:rPr>
          <w:lang w:val="sq-AL"/>
        </w:rPr>
        <w:t>n.</w:t>
      </w:r>
      <w:r w:rsidR="005A2288">
        <w:rPr>
          <w:lang w:val="sq-AL"/>
        </w:rPr>
        <w:t xml:space="preserve"> Xây dựng và triển khai thực hiện Kế hoạch công tác bồi thường nhà nước năm </w:t>
      </w:r>
      <w:r w:rsidR="00501C04">
        <w:rPr>
          <w:lang w:val="sq-AL"/>
        </w:rPr>
        <w:t>202</w:t>
      </w:r>
      <w:r w:rsidR="006E3978">
        <w:rPr>
          <w:lang w:val="sq-AL"/>
        </w:rPr>
        <w:t>3</w:t>
      </w:r>
      <w:r w:rsidR="005A2288">
        <w:rPr>
          <w:lang w:val="sq-AL"/>
        </w:rPr>
        <w:t>.</w:t>
      </w:r>
    </w:p>
    <w:p w14:paraId="78EA2D3A" w14:textId="77777777" w:rsidR="00675270" w:rsidRPr="005A2288" w:rsidRDefault="00675270" w:rsidP="0089422C">
      <w:pPr>
        <w:spacing w:before="120" w:after="0" w:line="240" w:lineRule="auto"/>
        <w:ind w:firstLine="720"/>
        <w:jc w:val="both"/>
        <w:rPr>
          <w:spacing w:val="-2"/>
          <w:lang w:val="sq-AL"/>
        </w:rPr>
      </w:pPr>
      <w:r w:rsidRPr="00215147">
        <w:rPr>
          <w:b/>
          <w:spacing w:val="-2"/>
          <w:lang w:val="sq-AL"/>
        </w:rPr>
        <w:t>2.</w:t>
      </w:r>
      <w:r w:rsidRPr="005A2288">
        <w:rPr>
          <w:spacing w:val="-2"/>
          <w:lang w:val="sq-AL"/>
        </w:rPr>
        <w:t xml:space="preserve"> Thườ</w:t>
      </w:r>
      <w:r w:rsidR="00826E09">
        <w:rPr>
          <w:spacing w:val="-2"/>
          <w:lang w:val="sq-AL"/>
        </w:rPr>
        <w:t xml:space="preserve">ng xuyên, </w:t>
      </w:r>
      <w:r w:rsidRPr="005A2288">
        <w:rPr>
          <w:spacing w:val="-2"/>
          <w:lang w:val="sq-AL"/>
        </w:rPr>
        <w:t>kịp thời phối hợp với Sở Tư pháp và các cơ quan, đơn vị có liên quan trong việc thực hiện quản lý nhà nước về công tác bồi thường.</w:t>
      </w:r>
    </w:p>
    <w:p w14:paraId="4AD60D6B" w14:textId="77777777" w:rsidR="00675270" w:rsidRPr="005A2288" w:rsidRDefault="00675270" w:rsidP="0089422C">
      <w:pPr>
        <w:spacing w:before="120" w:after="0" w:line="240" w:lineRule="auto"/>
        <w:ind w:firstLine="720"/>
        <w:jc w:val="both"/>
        <w:rPr>
          <w:b/>
          <w:lang w:val="sq-AL"/>
        </w:rPr>
      </w:pPr>
      <w:r w:rsidRPr="00215147">
        <w:rPr>
          <w:b/>
          <w:lang w:val="sq-AL"/>
        </w:rPr>
        <w:t>3.</w:t>
      </w:r>
      <w:r w:rsidRPr="005A2288">
        <w:rPr>
          <w:b/>
          <w:lang w:val="sq-AL"/>
        </w:rPr>
        <w:t xml:space="preserve"> </w:t>
      </w:r>
      <w:r w:rsidRPr="005A2288">
        <w:rPr>
          <w:lang w:val="sq-AL"/>
        </w:rPr>
        <w:t>Thực hiện tốt chế độ thông tin, báo cáo kết quả công tác bồi thường nhà nước theo quy định.</w:t>
      </w:r>
    </w:p>
    <w:p w14:paraId="10CDABBF" w14:textId="1C03A79C" w:rsidR="00675270" w:rsidRPr="005A2288" w:rsidRDefault="00102216" w:rsidP="0089422C">
      <w:pPr>
        <w:spacing w:before="120" w:after="0" w:line="240" w:lineRule="auto"/>
        <w:ind w:firstLine="720"/>
        <w:jc w:val="both"/>
        <w:rPr>
          <w:lang w:val="sq-AL"/>
        </w:rPr>
      </w:pPr>
      <w:r>
        <w:rPr>
          <w:lang w:val="sq-AL"/>
        </w:rPr>
        <w:t>Trên đây là b</w:t>
      </w:r>
      <w:r w:rsidR="00675270" w:rsidRPr="005A2288">
        <w:rPr>
          <w:lang w:val="sq-AL"/>
        </w:rPr>
        <w:t>áo cáo công tác bồi thường nhà nướ</w:t>
      </w:r>
      <w:r w:rsidR="00836109">
        <w:rPr>
          <w:lang w:val="sq-AL"/>
        </w:rPr>
        <w:t xml:space="preserve">c năm </w:t>
      </w:r>
      <w:r w:rsidR="00826E09">
        <w:rPr>
          <w:lang w:val="sq-AL"/>
        </w:rPr>
        <w:t>202</w:t>
      </w:r>
      <w:r w:rsidR="00E10662">
        <w:rPr>
          <w:lang w:val="sq-AL"/>
        </w:rPr>
        <w:t>2</w:t>
      </w:r>
      <w:r w:rsidR="00675270" w:rsidRPr="005A2288">
        <w:rPr>
          <w:lang w:val="sq-AL"/>
        </w:rPr>
        <w:t xml:space="preserve">./. </w:t>
      </w:r>
    </w:p>
    <w:p w14:paraId="3D428B1D" w14:textId="77777777" w:rsidR="007F66C4" w:rsidRPr="00310905" w:rsidRDefault="007F66C4" w:rsidP="00AD32A9">
      <w:pPr>
        <w:spacing w:after="0" w:line="240" w:lineRule="auto"/>
        <w:ind w:firstLine="720"/>
        <w:jc w:val="both"/>
        <w:rPr>
          <w:lang w:val="sv-SE"/>
        </w:rPr>
      </w:pPr>
    </w:p>
    <w:tbl>
      <w:tblPr>
        <w:tblW w:w="9281" w:type="dxa"/>
        <w:jc w:val="center"/>
        <w:tblLook w:val="01E0" w:firstRow="1" w:lastRow="1" w:firstColumn="1" w:lastColumn="1" w:noHBand="0" w:noVBand="0"/>
      </w:tblPr>
      <w:tblGrid>
        <w:gridCol w:w="4389"/>
        <w:gridCol w:w="4892"/>
      </w:tblGrid>
      <w:tr w:rsidR="007F66C4" w:rsidRPr="00501C04" w14:paraId="4A9F0C74" w14:textId="77777777" w:rsidTr="00501C04">
        <w:trPr>
          <w:trHeight w:val="1880"/>
          <w:jc w:val="center"/>
        </w:trPr>
        <w:tc>
          <w:tcPr>
            <w:tcW w:w="4389" w:type="dxa"/>
            <w:shd w:val="clear" w:color="auto" w:fill="auto"/>
          </w:tcPr>
          <w:p w14:paraId="3CDFB160" w14:textId="77777777" w:rsidR="007F66C4" w:rsidRPr="00501C04" w:rsidRDefault="007F66C4" w:rsidP="00501C04">
            <w:pPr>
              <w:spacing w:after="0" w:line="240" w:lineRule="auto"/>
              <w:jc w:val="both"/>
              <w:rPr>
                <w:rFonts w:eastAsia="Times New Roman"/>
                <w:b/>
                <w:sz w:val="24"/>
                <w:szCs w:val="24"/>
                <w:lang w:val="sv-SE"/>
              </w:rPr>
            </w:pPr>
            <w:r w:rsidRPr="00501C04">
              <w:rPr>
                <w:rFonts w:eastAsia="Times New Roman"/>
                <w:b/>
                <w:i/>
                <w:sz w:val="24"/>
                <w:szCs w:val="24"/>
                <w:lang w:val="sv-SE"/>
              </w:rPr>
              <w:t xml:space="preserve">Nơi nhận: </w:t>
            </w:r>
          </w:p>
          <w:p w14:paraId="6CA4818B" w14:textId="77777777" w:rsidR="007F66C4" w:rsidRPr="00501C04" w:rsidRDefault="007C097D"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5A2288" w:rsidRPr="00501C04">
              <w:rPr>
                <w:rFonts w:eastAsia="Times New Roman"/>
                <w:sz w:val="22"/>
                <w:szCs w:val="22"/>
                <w:lang w:val="sv-SE"/>
              </w:rPr>
              <w:t>Sở Tư pháp</w:t>
            </w:r>
            <w:r w:rsidR="007F66C4" w:rsidRPr="00501C04">
              <w:rPr>
                <w:rFonts w:eastAsia="Times New Roman"/>
                <w:sz w:val="22"/>
                <w:szCs w:val="22"/>
                <w:lang w:val="sv-SE"/>
              </w:rPr>
              <w:t>;</w:t>
            </w:r>
          </w:p>
          <w:p w14:paraId="7E0AB13F" w14:textId="77777777" w:rsidR="007F66C4" w:rsidRDefault="007F66C4"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5A2288" w:rsidRPr="00501C04">
              <w:rPr>
                <w:rFonts w:eastAsia="Times New Roman"/>
                <w:sz w:val="22"/>
                <w:szCs w:val="22"/>
                <w:lang w:val="sv-SE"/>
              </w:rPr>
              <w:t xml:space="preserve">CTTr, </w:t>
            </w:r>
            <w:r w:rsidR="00A23EBA" w:rsidRPr="00501C04">
              <w:rPr>
                <w:rFonts w:eastAsia="Times New Roman"/>
                <w:sz w:val="22"/>
                <w:szCs w:val="22"/>
                <w:lang w:val="sv-SE"/>
              </w:rPr>
              <w:t>các PCTTr;</w:t>
            </w:r>
          </w:p>
          <w:p w14:paraId="7B3EB28C" w14:textId="77777777" w:rsidR="00C47F95" w:rsidRPr="00501C04" w:rsidRDefault="00C47F95" w:rsidP="00501C04">
            <w:pPr>
              <w:spacing w:after="0" w:line="240" w:lineRule="auto"/>
              <w:jc w:val="both"/>
              <w:rPr>
                <w:rFonts w:eastAsia="Times New Roman"/>
                <w:sz w:val="22"/>
                <w:szCs w:val="22"/>
                <w:lang w:val="sv-SE"/>
              </w:rPr>
            </w:pPr>
            <w:r>
              <w:rPr>
                <w:rFonts w:eastAsia="Times New Roman"/>
                <w:sz w:val="22"/>
                <w:szCs w:val="22"/>
                <w:lang w:val="sv-SE"/>
              </w:rPr>
              <w:t>- Trang TTĐT;</w:t>
            </w:r>
          </w:p>
          <w:p w14:paraId="2F549E05" w14:textId="2F0D6939" w:rsidR="007F66C4" w:rsidRPr="00501C04" w:rsidRDefault="00C47F95" w:rsidP="00501C04">
            <w:pPr>
              <w:spacing w:after="0" w:line="240" w:lineRule="auto"/>
              <w:jc w:val="both"/>
              <w:rPr>
                <w:rFonts w:eastAsia="Times New Roman"/>
                <w:sz w:val="22"/>
                <w:szCs w:val="22"/>
                <w:lang w:val="de-DE"/>
              </w:rPr>
            </w:pPr>
            <w:r>
              <w:rPr>
                <w:rFonts w:eastAsia="Times New Roman"/>
                <w:sz w:val="22"/>
                <w:szCs w:val="22"/>
                <w:lang w:val="de-DE"/>
              </w:rPr>
              <w:t>- Lưu: VT, HC</w:t>
            </w:r>
            <w:r w:rsidR="006E3978">
              <w:rPr>
                <w:rFonts w:eastAsia="Times New Roman"/>
                <w:sz w:val="22"/>
                <w:szCs w:val="22"/>
                <w:lang w:val="de-DE"/>
              </w:rPr>
              <w:t xml:space="preserve"> (Trí)</w:t>
            </w:r>
            <w:r>
              <w:rPr>
                <w:rFonts w:eastAsia="Times New Roman"/>
                <w:sz w:val="22"/>
                <w:szCs w:val="22"/>
                <w:lang w:val="de-DE"/>
              </w:rPr>
              <w:t>.</w:t>
            </w:r>
          </w:p>
          <w:p w14:paraId="5C3EF4B7" w14:textId="77777777" w:rsidR="007F66C4" w:rsidRPr="00501C04" w:rsidRDefault="007F66C4" w:rsidP="00501C04">
            <w:pPr>
              <w:spacing w:after="0" w:line="240" w:lineRule="auto"/>
              <w:jc w:val="both"/>
              <w:rPr>
                <w:rFonts w:eastAsia="Times New Roman"/>
                <w:b/>
                <w:sz w:val="24"/>
                <w:szCs w:val="24"/>
                <w:lang w:val="de-DE"/>
              </w:rPr>
            </w:pPr>
          </w:p>
        </w:tc>
        <w:tc>
          <w:tcPr>
            <w:tcW w:w="4892" w:type="dxa"/>
            <w:shd w:val="clear" w:color="auto" w:fill="auto"/>
          </w:tcPr>
          <w:p w14:paraId="763EF495" w14:textId="77777777" w:rsidR="007F66C4" w:rsidRPr="00501C04" w:rsidRDefault="007F66C4" w:rsidP="00501C04">
            <w:pPr>
              <w:spacing w:after="0" w:line="240" w:lineRule="auto"/>
              <w:jc w:val="center"/>
              <w:rPr>
                <w:rFonts w:eastAsia="Times New Roman"/>
                <w:b/>
              </w:rPr>
            </w:pPr>
            <w:r w:rsidRPr="00501C04">
              <w:rPr>
                <w:rFonts w:eastAsia="Times New Roman"/>
                <w:b/>
              </w:rPr>
              <w:t>KT. CHÁNH THANH TRA</w:t>
            </w:r>
          </w:p>
          <w:p w14:paraId="6839EBBE" w14:textId="77777777" w:rsidR="007F66C4" w:rsidRPr="00501C04" w:rsidRDefault="007F66C4" w:rsidP="00501C04">
            <w:pPr>
              <w:spacing w:after="0" w:line="240" w:lineRule="auto"/>
              <w:jc w:val="center"/>
              <w:rPr>
                <w:rFonts w:eastAsia="Times New Roman"/>
                <w:b/>
              </w:rPr>
            </w:pPr>
            <w:r w:rsidRPr="00501C04">
              <w:rPr>
                <w:rFonts w:eastAsia="Times New Roman"/>
                <w:b/>
              </w:rPr>
              <w:t>PHÓ CHÁNH THANH TRA</w:t>
            </w:r>
          </w:p>
          <w:p w14:paraId="1115BC5B" w14:textId="77777777" w:rsidR="007F66C4" w:rsidRPr="00501C04" w:rsidRDefault="007F66C4" w:rsidP="00501C04">
            <w:pPr>
              <w:spacing w:before="60" w:after="0" w:line="240" w:lineRule="auto"/>
              <w:jc w:val="center"/>
              <w:rPr>
                <w:rFonts w:eastAsia="Times New Roman"/>
                <w:b/>
              </w:rPr>
            </w:pPr>
          </w:p>
          <w:p w14:paraId="09E7AADB" w14:textId="77777777" w:rsidR="007F66C4" w:rsidRPr="00501C04" w:rsidRDefault="007F66C4" w:rsidP="00501C04">
            <w:pPr>
              <w:spacing w:after="0" w:line="240" w:lineRule="auto"/>
              <w:jc w:val="center"/>
              <w:rPr>
                <w:rFonts w:eastAsia="Times New Roman"/>
              </w:rPr>
            </w:pPr>
          </w:p>
          <w:p w14:paraId="17924517" w14:textId="77777777" w:rsidR="007F66C4" w:rsidRPr="00501C04" w:rsidRDefault="007F66C4" w:rsidP="00501C04">
            <w:pPr>
              <w:spacing w:after="0" w:line="240" w:lineRule="auto"/>
              <w:jc w:val="center"/>
              <w:rPr>
                <w:rFonts w:eastAsia="Times New Roman"/>
              </w:rPr>
            </w:pPr>
          </w:p>
          <w:p w14:paraId="6171394D" w14:textId="77777777" w:rsidR="00AD32A9" w:rsidRPr="00501C04" w:rsidRDefault="00AD32A9" w:rsidP="00501C04">
            <w:pPr>
              <w:spacing w:after="0" w:line="240" w:lineRule="auto"/>
              <w:jc w:val="center"/>
              <w:rPr>
                <w:rFonts w:eastAsia="Times New Roman"/>
              </w:rPr>
            </w:pPr>
          </w:p>
          <w:p w14:paraId="4FB036C8" w14:textId="77777777" w:rsidR="0015300C" w:rsidRPr="00501C04" w:rsidRDefault="0015300C" w:rsidP="00501C04">
            <w:pPr>
              <w:spacing w:after="0" w:line="240" w:lineRule="auto"/>
              <w:jc w:val="center"/>
              <w:rPr>
                <w:rFonts w:eastAsia="Times New Roman"/>
                <w:sz w:val="48"/>
                <w:szCs w:val="36"/>
              </w:rPr>
            </w:pPr>
          </w:p>
          <w:p w14:paraId="36328181" w14:textId="77777777" w:rsidR="007F66C4" w:rsidRPr="00501C04" w:rsidRDefault="007F66C4" w:rsidP="00650741">
            <w:pPr>
              <w:spacing w:after="0" w:line="240" w:lineRule="auto"/>
              <w:jc w:val="center"/>
              <w:rPr>
                <w:rFonts w:eastAsia="Times New Roman"/>
                <w:b/>
                <w:lang w:val="de-DE"/>
              </w:rPr>
            </w:pPr>
            <w:r w:rsidRPr="00501C04">
              <w:rPr>
                <w:rFonts w:eastAsia="Times New Roman"/>
                <w:b/>
                <w:lang w:val="de-DE"/>
              </w:rPr>
              <w:t xml:space="preserve">Nguyễn </w:t>
            </w:r>
            <w:r w:rsidR="00650741">
              <w:rPr>
                <w:rFonts w:eastAsia="Times New Roman"/>
                <w:b/>
                <w:lang w:val="de-DE"/>
              </w:rPr>
              <w:t>Văn Nghĩa</w:t>
            </w:r>
          </w:p>
        </w:tc>
      </w:tr>
    </w:tbl>
    <w:p w14:paraId="52AD88C5" w14:textId="77777777" w:rsidR="00501C04" w:rsidRDefault="00501C04" w:rsidP="00E84754"/>
    <w:sectPr w:rsidR="00501C04" w:rsidSect="00751D4E">
      <w:headerReference w:type="default" r:id="rId7"/>
      <w:footerReference w:type="even" r:id="rId8"/>
      <w:footerReference w:type="default" r:id="rId9"/>
      <w:pgSz w:w="11907" w:h="16840" w:code="9"/>
      <w:pgMar w:top="1134" w:right="1134" w:bottom="1134" w:left="1701" w:header="720" w:footer="17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9BF15" w14:textId="77777777" w:rsidR="00625B8B" w:rsidRDefault="00625B8B">
      <w:r>
        <w:separator/>
      </w:r>
    </w:p>
  </w:endnote>
  <w:endnote w:type="continuationSeparator" w:id="0">
    <w:p w14:paraId="086B1D96" w14:textId="77777777" w:rsidR="00625B8B" w:rsidRDefault="0062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5C35" w14:textId="77777777" w:rsidR="00DD4180" w:rsidRDefault="00DD4180"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9C4149" w14:textId="77777777" w:rsidR="00DD4180" w:rsidRDefault="00DD4180" w:rsidP="00765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8C7D9" w14:textId="77777777" w:rsidR="00DD4180" w:rsidRDefault="00DD4180" w:rsidP="007650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7BAD" w14:textId="77777777" w:rsidR="00625B8B" w:rsidRDefault="00625B8B">
      <w:r>
        <w:separator/>
      </w:r>
    </w:p>
  </w:footnote>
  <w:footnote w:type="continuationSeparator" w:id="0">
    <w:p w14:paraId="0DAB0CBD" w14:textId="77777777" w:rsidR="00625B8B" w:rsidRDefault="00625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92894" w14:textId="77777777" w:rsidR="00501C04" w:rsidRDefault="00501C04">
    <w:pPr>
      <w:pStyle w:val="Header"/>
      <w:jc w:val="center"/>
    </w:pPr>
    <w:r>
      <w:fldChar w:fldCharType="begin"/>
    </w:r>
    <w:r>
      <w:instrText xml:space="preserve"> PAGE   \* MERGEFORMAT </w:instrText>
    </w:r>
    <w:r>
      <w:fldChar w:fldCharType="separate"/>
    </w:r>
    <w:r w:rsidR="00C7528C">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FC2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3685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452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901B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C4BA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16cid:durableId="1200239639">
    <w:abstractNumId w:val="10"/>
  </w:num>
  <w:num w:numId="2" w16cid:durableId="279145002">
    <w:abstractNumId w:val="9"/>
  </w:num>
  <w:num w:numId="3" w16cid:durableId="660619375">
    <w:abstractNumId w:val="7"/>
  </w:num>
  <w:num w:numId="4" w16cid:durableId="1898398867">
    <w:abstractNumId w:val="6"/>
  </w:num>
  <w:num w:numId="5" w16cid:durableId="858859655">
    <w:abstractNumId w:val="5"/>
  </w:num>
  <w:num w:numId="6" w16cid:durableId="1909266688">
    <w:abstractNumId w:val="4"/>
  </w:num>
  <w:num w:numId="7" w16cid:durableId="981038207">
    <w:abstractNumId w:val="8"/>
  </w:num>
  <w:num w:numId="8" w16cid:durableId="620190041">
    <w:abstractNumId w:val="3"/>
  </w:num>
  <w:num w:numId="9" w16cid:durableId="268854833">
    <w:abstractNumId w:val="2"/>
  </w:num>
  <w:num w:numId="10" w16cid:durableId="2019497168">
    <w:abstractNumId w:val="1"/>
  </w:num>
  <w:num w:numId="11" w16cid:durableId="681780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42"/>
    <w:rsid w:val="00002149"/>
    <w:rsid w:val="0000301C"/>
    <w:rsid w:val="0001035B"/>
    <w:rsid w:val="00012589"/>
    <w:rsid w:val="000257A8"/>
    <w:rsid w:val="00031F54"/>
    <w:rsid w:val="000362BF"/>
    <w:rsid w:val="0003787C"/>
    <w:rsid w:val="00046E16"/>
    <w:rsid w:val="000851D9"/>
    <w:rsid w:val="00093636"/>
    <w:rsid w:val="000A3AD0"/>
    <w:rsid w:val="000D1250"/>
    <w:rsid w:val="000E4497"/>
    <w:rsid w:val="000F1B67"/>
    <w:rsid w:val="000F6BCA"/>
    <w:rsid w:val="00102216"/>
    <w:rsid w:val="00116D84"/>
    <w:rsid w:val="001203BF"/>
    <w:rsid w:val="00130DF0"/>
    <w:rsid w:val="00133F1A"/>
    <w:rsid w:val="00134671"/>
    <w:rsid w:val="001516B8"/>
    <w:rsid w:val="0015300C"/>
    <w:rsid w:val="001541F1"/>
    <w:rsid w:val="00161A77"/>
    <w:rsid w:val="00165046"/>
    <w:rsid w:val="00173AE9"/>
    <w:rsid w:val="00184636"/>
    <w:rsid w:val="00191382"/>
    <w:rsid w:val="001962A4"/>
    <w:rsid w:val="001B5808"/>
    <w:rsid w:val="001C369A"/>
    <w:rsid w:val="001D5B9C"/>
    <w:rsid w:val="001E085E"/>
    <w:rsid w:val="00211739"/>
    <w:rsid w:val="00215147"/>
    <w:rsid w:val="00215ED7"/>
    <w:rsid w:val="002202D2"/>
    <w:rsid w:val="00221FC5"/>
    <w:rsid w:val="00222044"/>
    <w:rsid w:val="00227D9C"/>
    <w:rsid w:val="00270082"/>
    <w:rsid w:val="0027645D"/>
    <w:rsid w:val="00282F8C"/>
    <w:rsid w:val="0029159E"/>
    <w:rsid w:val="002A011B"/>
    <w:rsid w:val="002A6EE2"/>
    <w:rsid w:val="002B0A86"/>
    <w:rsid w:val="002B0C24"/>
    <w:rsid w:val="002B5621"/>
    <w:rsid w:val="002C4ECF"/>
    <w:rsid w:val="002D47C6"/>
    <w:rsid w:val="002E65DC"/>
    <w:rsid w:val="002E784F"/>
    <w:rsid w:val="002F2468"/>
    <w:rsid w:val="00310905"/>
    <w:rsid w:val="00324ADB"/>
    <w:rsid w:val="0032607E"/>
    <w:rsid w:val="003344AE"/>
    <w:rsid w:val="00347A41"/>
    <w:rsid w:val="00362A19"/>
    <w:rsid w:val="003669CA"/>
    <w:rsid w:val="00383AF0"/>
    <w:rsid w:val="00386AC4"/>
    <w:rsid w:val="00392871"/>
    <w:rsid w:val="003B519A"/>
    <w:rsid w:val="003C11C2"/>
    <w:rsid w:val="003C1602"/>
    <w:rsid w:val="003C218A"/>
    <w:rsid w:val="003D5337"/>
    <w:rsid w:val="003E037A"/>
    <w:rsid w:val="003E5678"/>
    <w:rsid w:val="003F051F"/>
    <w:rsid w:val="003F5CD0"/>
    <w:rsid w:val="004035E7"/>
    <w:rsid w:val="00403677"/>
    <w:rsid w:val="00403A6B"/>
    <w:rsid w:val="004047D6"/>
    <w:rsid w:val="00437CDA"/>
    <w:rsid w:val="00462A6B"/>
    <w:rsid w:val="004665D4"/>
    <w:rsid w:val="004829CC"/>
    <w:rsid w:val="004908A9"/>
    <w:rsid w:val="004A5C6D"/>
    <w:rsid w:val="004E37CF"/>
    <w:rsid w:val="00501C04"/>
    <w:rsid w:val="00505996"/>
    <w:rsid w:val="005078E0"/>
    <w:rsid w:val="00510174"/>
    <w:rsid w:val="00517819"/>
    <w:rsid w:val="00535F96"/>
    <w:rsid w:val="005459FE"/>
    <w:rsid w:val="0055144B"/>
    <w:rsid w:val="00572C63"/>
    <w:rsid w:val="00573AE2"/>
    <w:rsid w:val="00590708"/>
    <w:rsid w:val="005A2288"/>
    <w:rsid w:val="005C0B53"/>
    <w:rsid w:val="005C1434"/>
    <w:rsid w:val="005C18DB"/>
    <w:rsid w:val="005C5B6D"/>
    <w:rsid w:val="005D1C28"/>
    <w:rsid w:val="005D1F72"/>
    <w:rsid w:val="005E51BF"/>
    <w:rsid w:val="006062CE"/>
    <w:rsid w:val="00613109"/>
    <w:rsid w:val="00625B8B"/>
    <w:rsid w:val="00650741"/>
    <w:rsid w:val="00652B51"/>
    <w:rsid w:val="00660201"/>
    <w:rsid w:val="00663384"/>
    <w:rsid w:val="00674843"/>
    <w:rsid w:val="00675270"/>
    <w:rsid w:val="00677E06"/>
    <w:rsid w:val="0068248B"/>
    <w:rsid w:val="00684403"/>
    <w:rsid w:val="00696706"/>
    <w:rsid w:val="006B23B6"/>
    <w:rsid w:val="006B3A0E"/>
    <w:rsid w:val="006B523B"/>
    <w:rsid w:val="006C4A13"/>
    <w:rsid w:val="006C6DB3"/>
    <w:rsid w:val="006C7191"/>
    <w:rsid w:val="006E3978"/>
    <w:rsid w:val="006F73B9"/>
    <w:rsid w:val="007071FB"/>
    <w:rsid w:val="007161E0"/>
    <w:rsid w:val="007164DC"/>
    <w:rsid w:val="00716C3F"/>
    <w:rsid w:val="00730F0F"/>
    <w:rsid w:val="00731A57"/>
    <w:rsid w:val="00731A82"/>
    <w:rsid w:val="00735D97"/>
    <w:rsid w:val="007405AB"/>
    <w:rsid w:val="00746650"/>
    <w:rsid w:val="00751D4E"/>
    <w:rsid w:val="007551E0"/>
    <w:rsid w:val="00765031"/>
    <w:rsid w:val="007655A4"/>
    <w:rsid w:val="00767969"/>
    <w:rsid w:val="0077093E"/>
    <w:rsid w:val="00777E48"/>
    <w:rsid w:val="007827EB"/>
    <w:rsid w:val="00787FF6"/>
    <w:rsid w:val="00790B3B"/>
    <w:rsid w:val="00794FB3"/>
    <w:rsid w:val="00797EF9"/>
    <w:rsid w:val="007C044B"/>
    <w:rsid w:val="007C097D"/>
    <w:rsid w:val="007C0F0D"/>
    <w:rsid w:val="007D1367"/>
    <w:rsid w:val="007F5D46"/>
    <w:rsid w:val="007F66C4"/>
    <w:rsid w:val="00805BB1"/>
    <w:rsid w:val="00811C8A"/>
    <w:rsid w:val="00826E09"/>
    <w:rsid w:val="00827F2A"/>
    <w:rsid w:val="00830631"/>
    <w:rsid w:val="00836109"/>
    <w:rsid w:val="008401EE"/>
    <w:rsid w:val="00840E13"/>
    <w:rsid w:val="00846E0F"/>
    <w:rsid w:val="0085024F"/>
    <w:rsid w:val="00867CEA"/>
    <w:rsid w:val="008812F8"/>
    <w:rsid w:val="0088582F"/>
    <w:rsid w:val="0089422C"/>
    <w:rsid w:val="00895DA2"/>
    <w:rsid w:val="008B6E8B"/>
    <w:rsid w:val="008D3BB4"/>
    <w:rsid w:val="008D6E71"/>
    <w:rsid w:val="008E52E2"/>
    <w:rsid w:val="008E68D6"/>
    <w:rsid w:val="008F1351"/>
    <w:rsid w:val="00904D44"/>
    <w:rsid w:val="0091351B"/>
    <w:rsid w:val="0091537C"/>
    <w:rsid w:val="00927D64"/>
    <w:rsid w:val="00963FAE"/>
    <w:rsid w:val="00964F23"/>
    <w:rsid w:val="00967715"/>
    <w:rsid w:val="009A3B0F"/>
    <w:rsid w:val="009C46DA"/>
    <w:rsid w:val="009D4357"/>
    <w:rsid w:val="009F6844"/>
    <w:rsid w:val="00A01EA3"/>
    <w:rsid w:val="00A150D9"/>
    <w:rsid w:val="00A1519B"/>
    <w:rsid w:val="00A23EBA"/>
    <w:rsid w:val="00A65E1B"/>
    <w:rsid w:val="00A721D8"/>
    <w:rsid w:val="00AB1C86"/>
    <w:rsid w:val="00AC694D"/>
    <w:rsid w:val="00AC75C0"/>
    <w:rsid w:val="00AD1C42"/>
    <w:rsid w:val="00AD32A9"/>
    <w:rsid w:val="00AF5224"/>
    <w:rsid w:val="00AF7095"/>
    <w:rsid w:val="00B1053D"/>
    <w:rsid w:val="00B17F00"/>
    <w:rsid w:val="00B2636C"/>
    <w:rsid w:val="00B3442B"/>
    <w:rsid w:val="00B55351"/>
    <w:rsid w:val="00B57CE5"/>
    <w:rsid w:val="00B6557A"/>
    <w:rsid w:val="00B73FA7"/>
    <w:rsid w:val="00B81F6A"/>
    <w:rsid w:val="00B959D0"/>
    <w:rsid w:val="00BA2842"/>
    <w:rsid w:val="00BA5AB1"/>
    <w:rsid w:val="00BA7C68"/>
    <w:rsid w:val="00BB077F"/>
    <w:rsid w:val="00BC077A"/>
    <w:rsid w:val="00BD77B4"/>
    <w:rsid w:val="00BE0F15"/>
    <w:rsid w:val="00BF60B2"/>
    <w:rsid w:val="00C050A9"/>
    <w:rsid w:val="00C13207"/>
    <w:rsid w:val="00C133FC"/>
    <w:rsid w:val="00C32BE1"/>
    <w:rsid w:val="00C43070"/>
    <w:rsid w:val="00C47F95"/>
    <w:rsid w:val="00C5166B"/>
    <w:rsid w:val="00C60CE9"/>
    <w:rsid w:val="00C613A1"/>
    <w:rsid w:val="00C65DB3"/>
    <w:rsid w:val="00C7528C"/>
    <w:rsid w:val="00C87CEB"/>
    <w:rsid w:val="00C912E9"/>
    <w:rsid w:val="00CD1370"/>
    <w:rsid w:val="00CE2039"/>
    <w:rsid w:val="00CE2E92"/>
    <w:rsid w:val="00CE739E"/>
    <w:rsid w:val="00CF4855"/>
    <w:rsid w:val="00D01775"/>
    <w:rsid w:val="00D02EB8"/>
    <w:rsid w:val="00D102C9"/>
    <w:rsid w:val="00D2218F"/>
    <w:rsid w:val="00D33B69"/>
    <w:rsid w:val="00D47881"/>
    <w:rsid w:val="00D53105"/>
    <w:rsid w:val="00D6281D"/>
    <w:rsid w:val="00DA078C"/>
    <w:rsid w:val="00DB07F3"/>
    <w:rsid w:val="00DD2A80"/>
    <w:rsid w:val="00DD4180"/>
    <w:rsid w:val="00E10662"/>
    <w:rsid w:val="00E43B56"/>
    <w:rsid w:val="00E463BD"/>
    <w:rsid w:val="00E46E90"/>
    <w:rsid w:val="00E60207"/>
    <w:rsid w:val="00E66FAE"/>
    <w:rsid w:val="00E7698B"/>
    <w:rsid w:val="00E84754"/>
    <w:rsid w:val="00E97575"/>
    <w:rsid w:val="00EA7639"/>
    <w:rsid w:val="00ED3979"/>
    <w:rsid w:val="00ED4E8D"/>
    <w:rsid w:val="00EF25AD"/>
    <w:rsid w:val="00F1108A"/>
    <w:rsid w:val="00F14355"/>
    <w:rsid w:val="00F16054"/>
    <w:rsid w:val="00F167E6"/>
    <w:rsid w:val="00F25365"/>
    <w:rsid w:val="00F34D2A"/>
    <w:rsid w:val="00F4154A"/>
    <w:rsid w:val="00F62B08"/>
    <w:rsid w:val="00F641FD"/>
    <w:rsid w:val="00F64D5B"/>
    <w:rsid w:val="00F746F3"/>
    <w:rsid w:val="00F77ECA"/>
    <w:rsid w:val="00F93F07"/>
    <w:rsid w:val="00F9677C"/>
    <w:rsid w:val="00FA70D3"/>
    <w:rsid w:val="00FC7364"/>
    <w:rsid w:val="00FD5CBC"/>
    <w:rsid w:val="00FE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858DE78"/>
  <w15:docId w15:val="{4EA99CA8-5EA7-473C-85F4-935906C9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styleId="FootnoteText">
    <w:name w:val="footnote text"/>
    <w:basedOn w:val="Normal"/>
    <w:link w:val="FootnoteTextChar"/>
    <w:rsid w:val="006C4A13"/>
    <w:pPr>
      <w:spacing w:after="0" w:line="240" w:lineRule="auto"/>
    </w:pPr>
    <w:rPr>
      <w:rFonts w:eastAsia="Times New Roman"/>
      <w:sz w:val="20"/>
      <w:szCs w:val="20"/>
    </w:rPr>
  </w:style>
  <w:style w:type="character" w:customStyle="1" w:styleId="FootnoteTextChar">
    <w:name w:val="Footnote Text Char"/>
    <w:link w:val="FootnoteText"/>
    <w:rsid w:val="006C4A13"/>
    <w:rPr>
      <w:lang w:val="en-US" w:eastAsia="en-US" w:bidi="ar-SA"/>
    </w:rPr>
  </w:style>
  <w:style w:type="character" w:styleId="FootnoteReference">
    <w:name w:val="footnote reference"/>
    <w:rsid w:val="006C4A13"/>
    <w:rPr>
      <w:vertAlign w:val="superscript"/>
    </w:rPr>
  </w:style>
  <w:style w:type="paragraph" w:styleId="Header">
    <w:name w:val="header"/>
    <w:basedOn w:val="Normal"/>
    <w:link w:val="HeaderChar"/>
    <w:uiPriority w:val="99"/>
    <w:unhideWhenUsed/>
    <w:rsid w:val="00501C04"/>
    <w:pPr>
      <w:tabs>
        <w:tab w:val="center" w:pos="4680"/>
        <w:tab w:val="right" w:pos="9360"/>
      </w:tabs>
    </w:pPr>
  </w:style>
  <w:style w:type="character" w:customStyle="1" w:styleId="HeaderChar">
    <w:name w:val="Header Char"/>
    <w:link w:val="Header"/>
    <w:uiPriority w:val="99"/>
    <w:rsid w:val="00501C04"/>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Admin</cp:lastModifiedBy>
  <cp:revision>4</cp:revision>
  <cp:lastPrinted>2017-11-27T07:55:00Z</cp:lastPrinted>
  <dcterms:created xsi:type="dcterms:W3CDTF">2022-10-19T06:47:00Z</dcterms:created>
  <dcterms:modified xsi:type="dcterms:W3CDTF">2022-11-08T08:56:00Z</dcterms:modified>
</cp:coreProperties>
</file>